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Art and Modern Society</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Question 1</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The social construction in an artist perspective usually reflects the social time and the context for defining the artist. The contemporary artist usually fills the role of a genius through providing art that reflects their cultural landscape, their beliefs, values and also identities. A genius artist should have the ability of transforming their art to reflect different and unique perception of reality. In addition, a genius artist has also the ability to share reality itself, which can be life altering. A genius needs to interpret nature in its unity and proportion through their art work. Most of the genius artists should have the capability to provide interpretation through their art work and provide sufficient expressions that can make them to recognize the outside beauty. The eye of a genius becomes better trained to provide sufficient interpretation of the art work which becomes more profound </w:t>
      </w:r>
      <w:r>
        <w:rPr>
          <w:rFonts w:ascii="Times New Roman" w:hAnsi="Times New Roman" w:cs="Times New Roman" w:eastAsia="Times New Roman"/>
          <w:color w:val="000000"/>
          <w:spacing w:val="0"/>
          <w:position w:val="0"/>
          <w:sz w:val="24"/>
          <w:shd w:fill="auto" w:val="clear"/>
        </w:rPr>
        <w:t xml:space="preserve">(Hourihane, 2012).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The role of a genius is a new kind of greatness that is found in modern culture. While artists such as Van Gogh understood the importance of using art to exaggerate about their reality, it is evident that the point of view communicated by such artists was simplified. Lately, art has evolved with time. Currently, artists have to come up with new styles that help them to communicate about their reality and also the events that occur in the society. Artists such as Van Gogh used art to reflect about the existing reality in those days. They simplified their art forms to illustrate the reality and also provided different outlines that demonstrated reality in a different manner. </w:t>
      </w:r>
      <w:r>
        <w:rPr>
          <w:rFonts w:ascii="Times New Roman" w:hAnsi="Times New Roman" w:cs="Times New Roman" w:eastAsia="Times New Roman"/>
          <w:color w:val="000000"/>
          <w:spacing w:val="0"/>
          <w:position w:val="0"/>
          <w:sz w:val="24"/>
          <w:shd w:fill="auto" w:val="clear"/>
        </w:rPr>
        <w:t xml:space="preserve">Messages that are personally involving help to increase the speed of persuasion of the people. In message dense environments, messages should be engaging (Elsner, 2018).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Question 3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In terms of art, race and social value, it’s clear that race is depicted through increased various in cultural capital and inclusion. Racial identity has always been used as a central value that has been used to examine cultural diversity while at the same time representing individuals from different backgrounds. Racial representations and also historical representations of the artists have been covered through art to represents the symbols and also depictions of different techniques.  The use of these art has been used to enhance cultural, family and upbringing through their representation </w:t>
      </w:r>
      <w:r>
        <w:rPr>
          <w:rFonts w:ascii="Times New Roman" w:hAnsi="Times New Roman" w:cs="Times New Roman" w:eastAsia="Times New Roman"/>
          <w:color w:val="000000"/>
          <w:spacing w:val="0"/>
          <w:position w:val="0"/>
          <w:sz w:val="24"/>
          <w:shd w:fill="auto" w:val="clear"/>
        </w:rPr>
        <w:t xml:space="preserve">(Hourihane, 2012).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The Roman and Italian artists radicalized the way Europeans viewed their reality. They brought different styles that help people to view reality in a different way. </w:t>
      </w:r>
      <w:r>
        <w:rPr>
          <w:rFonts w:ascii="Times New Roman" w:hAnsi="Times New Roman" w:cs="Times New Roman" w:eastAsia="Times New Roman"/>
          <w:color w:val="000000"/>
          <w:spacing w:val="0"/>
          <w:position w:val="0"/>
          <w:sz w:val="24"/>
          <w:shd w:fill="auto" w:val="clear"/>
        </w:rPr>
        <w:t xml:space="preserve">Historical studies shows great evidence that Florence and Rome were oriented towards their drawings while Venice was focused on color. Florence and Rome contain many Italian Renaissance art pieces and classical styles of realistic forms and mythological subjects in their paintings. Artists like Leonardo da Vinci, Raphael and Michelangelo contained several art pieces in landscapes to human anatomy. Also, Rome and Florence contained artistic paintings that were all focused on reason, logic, order and details. Additionally, most of the art pieces at the time idealized many geometric ratios that ended up creating a sense of balance and harmony in nature. Most of the human figures provide an illustrated in many distinct ways (Hourihane, 2012).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Basquiat and his rebellious styles fit in the art of the world through their different ways. Basquiat work helped to reflect themes of religious, mortality, self-identity and also race. He defined different values in reality that helped to break the social conventions of art at the time. He brought contemporary art into the question by representing representation of the ideals that were important at the time (Elsner, 2018),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Question 5</w:t>
      </w:r>
    </w:p>
    <w:p>
      <w:pPr>
        <w:spacing w:before="0" w:after="16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ab/>
        <w:t xml:space="preserve">People in political crises usually teach us about the value of meaning through working of people’s meaningfulness in spite of markets or critics. Political crises are used to represent the obstacles that people suffer. It’s evident that crisis often have a negative influence on the growth and opportunities that people face in their life. Political crises also bring the issues that affect a particular set of people, community or a group within the society. This helps to enhance how individuals communicate and engage with one another so as to influence the ability of people to communicate with each other in an effective manner (Elsner, 2018). Inequalities in the world are also exposed through the political crisis that often occur among individuals within the society. </w:t>
      </w:r>
    </w:p>
    <w:p>
      <w:pPr>
        <w:spacing w:before="0" w:after="16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ab/>
        <w:t xml:space="preserve">In terms of the current economy, it is clear that Covid-19 outbreak has destroyed the global supply chains hence creating a shock like no other in any time in history. Covid-19 has continued to expose inequalities around the world. It is evident that people from poor communities are likely to die from the pandemic as compared to the rich. When it comes to the supply chain it is evident that the productivity and also labor supply have been reduced as a ripple effect of this virus. The business closures and also lockdowns have also significantly affected individuals as their own supply chains have significantly been disrupted. Covid-19 has changed the role of cultures around the world. This is because it has changed the values, beliefs and also assumptions about individuals in life. Most of the cultures that were focused on greeting and touching, hugging and kissing has to be changed. The idea of social distancing has created alternatives in which cultures around the world have to be transformed to ensure that individuals in the society have distanced themselves. Social behaviors such as going to the society and also the outside world have also been transformed because the cultural traits around the world have been transformed (Hourihane, 2012).</w:t>
      </w:r>
    </w:p>
    <w:p>
      <w:pPr>
        <w:spacing w:before="0" w:after="16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ab/>
        <w:tab/>
        <w:t xml:space="preserve"> </w:t>
      </w:r>
    </w:p>
    <w:p>
      <w:pPr>
        <w:spacing w:before="0" w:after="160" w:line="480"/>
        <w:ind w:right="0" w:left="0" w:firstLine="0"/>
        <w:jc w:val="left"/>
        <w:rPr>
          <w:rFonts w:ascii="Times New Roman" w:hAnsi="Times New Roman" w:cs="Times New Roman" w:eastAsia="Times New Roman"/>
          <w:color w:val="000000"/>
          <w:spacing w:val="0"/>
          <w:position w:val="0"/>
          <w:sz w:val="24"/>
          <w:shd w:fill="auto" w:val="clear"/>
        </w:rPr>
      </w:pPr>
    </w:p>
    <w:p>
      <w:pPr>
        <w:spacing w:before="100" w:after="100" w:line="480"/>
        <w:ind w:right="0" w:left="0" w:firstLine="0"/>
        <w:jc w:val="center"/>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References</w:t>
      </w:r>
    </w:p>
    <w:p>
      <w:pPr>
        <w:spacing w:before="100" w:after="10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Elsner, J. (2018). </w:t>
      </w:r>
      <w:r>
        <w:rPr>
          <w:rFonts w:ascii="Times New Roman" w:hAnsi="Times New Roman" w:cs="Times New Roman" w:eastAsia="Times New Roman"/>
          <w:i/>
          <w:color w:val="000000"/>
          <w:spacing w:val="0"/>
          <w:position w:val="0"/>
          <w:sz w:val="24"/>
          <w:shd w:fill="auto" w:val="clear"/>
        </w:rPr>
        <w:t xml:space="preserve">The art of the Roman Empire AD 100-450</w:t>
      </w:r>
      <w:r>
        <w:rPr>
          <w:rFonts w:ascii="Times New Roman" w:hAnsi="Times New Roman" w:cs="Times New Roman" w:eastAsia="Times New Roman"/>
          <w:color w:val="000000"/>
          <w:spacing w:val="0"/>
          <w:position w:val="0"/>
          <w:sz w:val="24"/>
          <w:shd w:fill="auto" w:val="clear"/>
        </w:rPr>
        <w:t xml:space="preserve">. Oxford, United Kingdom: Oxford University Press</w:t>
      </w:r>
    </w:p>
    <w:p>
      <w:pPr>
        <w:spacing w:before="100" w:after="1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Hourihane, C. (2012). </w:t>
      </w:r>
      <w:r>
        <w:rPr>
          <w:rFonts w:ascii="Times New Roman" w:hAnsi="Times New Roman" w:cs="Times New Roman" w:eastAsia="Times New Roman"/>
          <w:i/>
          <w:color w:val="000000"/>
          <w:spacing w:val="0"/>
          <w:position w:val="0"/>
          <w:sz w:val="24"/>
          <w:shd w:fill="auto" w:val="clear"/>
        </w:rPr>
        <w:t xml:space="preserve">The Grove encyclopedia of medieval art and architecture</w:t>
      </w:r>
      <w:r>
        <w:rPr>
          <w:rFonts w:ascii="Times New Roman" w:hAnsi="Times New Roman" w:cs="Times New Roman" w:eastAsia="Times New Roman"/>
          <w:color w:val="000000"/>
          <w:spacing w:val="0"/>
          <w:position w:val="0"/>
          <w:sz w:val="24"/>
          <w:shd w:fill="auto" w:val="clear"/>
        </w:rPr>
        <w:t xml:space="preserve">. Oxford; New York: Oxford </w:t>
      </w:r>
      <w:r>
        <w:rPr>
          <w:rFonts w:ascii="Times New Roman" w:hAnsi="Times New Roman" w:cs="Times New Roman" w:eastAsia="Times New Roman"/>
          <w:color w:val="000000"/>
          <w:spacing w:val="0"/>
          <w:position w:val="0"/>
          <w:sz w:val="24"/>
          <w:shd w:fill="auto" w:val="clear"/>
        </w:rPr>
        <w:t xml:space="preserve">University Press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